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40" w:beforeAutospacing="0" w:before="0" w:afterAutospacing="0" w:after="0"/>
        <w:ind w:left="0" w:right="0"/>
        <w:jc w:val="center"/>
        <w:rPr>
          <w:rFonts w:ascii="Georgia Pro" w:hAnsi="Georgia Pro" w:eastAsia="Georgia Pro" w:cs="Georgia Pro"/>
          <w:b/>
          <w:bCs/>
          <w:sz w:val="28"/>
          <w:szCs w:val="28"/>
          <w:u w:val="single"/>
        </w:rPr>
      </w:pPr>
      <w:r>
        <w:rPr>
          <w:rFonts w:eastAsia="Georgia Pro" w:cs="Georgia Pro" w:ascii="Georgia Pro" w:hAnsi="Georgia Pro"/>
          <w:b/>
          <w:bCs/>
          <w:sz w:val="28"/>
          <w:szCs w:val="28"/>
          <w:u w:val="single"/>
        </w:rPr>
        <w:t>Solicitação de prorrogação de prazo de defesa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Style w:val="TableGrid"/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630"/>
      </w:tblGrid>
      <w:tr>
        <w:trPr>
          <w:trHeight w:val="300" w:hRule="atLeast"/>
        </w:trPr>
        <w:tc>
          <w:tcPr>
            <w:tcW w:w="96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6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6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Telefone: </w:t>
            </w:r>
          </w:p>
        </w:tc>
      </w:tr>
      <w:tr>
        <w:trPr>
          <w:trHeight w:val="300" w:hRule="atLeast"/>
        </w:trPr>
        <w:tc>
          <w:tcPr>
            <w:tcW w:w="96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E-mail: </w:t>
            </w:r>
          </w:p>
        </w:tc>
      </w:tr>
    </w:tbl>
    <w:p>
      <w:pPr>
        <w:pStyle w:val="Normal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</w:r>
    </w:p>
    <w:p>
      <w:pPr>
        <w:pStyle w:val="Normal"/>
        <w:spacing w:lineRule="auto" w:line="360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  <w:t xml:space="preserve">Vem requerer </w:t>
      </w:r>
      <w:r>
        <w:rPr>
          <w:rFonts w:eastAsia="Georgia Pro" w:cs="Georgia Pro" w:ascii="Georgia Pro" w:hAnsi="Georgia Pro"/>
          <w:sz w:val="24"/>
          <w:szCs w:val="24"/>
        </w:rPr>
        <w:t>prorrogação de prazo de defesa de 90 dias, pelos motivos expostos abaixo, ciente de que, caso seja bolsista, não será ampliado o prazo da bolsa.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>
          <w:rFonts w:ascii="Georgia Pro" w:hAnsi="Georgia Pro" w:eastAsia="Georgia Pro" w:cs="Georgia Pro"/>
          <w:sz w:val="24"/>
          <w:szCs w:val="24"/>
        </w:rPr>
      </w:pPr>
      <w:r>
        <w:rPr/>
      </w:r>
    </w:p>
    <w:p>
      <w:pPr>
        <w:pStyle w:val="Normal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Arial Nova" w:cs="Arial Nova" w:ascii="Arial Nova" w:hAnsi="Arial Nova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 Nova" w:hAnsi="Arial Nova" w:eastAsia="Arial Nova" w:cs="Arial Nova"/>
          <w:b w:val="false"/>
          <w:bCs w:val="false"/>
          <w:sz w:val="24"/>
          <w:szCs w:val="24"/>
        </w:rPr>
      </w:pPr>
      <w:r>
        <w:rPr>
          <w:rFonts w:eastAsia="Arial Nova" w:cs="Arial Nova" w:ascii="Arial Nova" w:hAnsi="Arial Nova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b w:val="false"/>
          <w:bCs w:val="false"/>
          <w:sz w:val="24"/>
          <w:szCs w:val="24"/>
        </w:rPr>
      </w:pPr>
      <w:r>
        <w:rPr>
          <w:rFonts w:eastAsia="Georgia Pro" w:cs="Georgia Pro" w:ascii="Georgia Pro" w:hAnsi="Georgia Pro"/>
          <w:b w:val="false"/>
          <w:bCs w:val="false"/>
          <w:sz w:val="24"/>
          <w:szCs w:val="24"/>
        </w:rPr>
        <w:t>Curitiba, __ de ________________ de 20__</w:t>
      </w:r>
    </w:p>
    <w:p>
      <w:pPr>
        <w:pStyle w:val="Normal"/>
        <w:spacing w:lineRule="auto" w:line="240" w:before="0" w:after="0"/>
        <w:jc w:val="center"/>
        <w:rPr>
          <w:rFonts w:ascii="Arial Nova" w:hAnsi="Arial Nova" w:eastAsia="Arial Nova" w:cs="Arial Nova"/>
          <w:b w:val="false"/>
          <w:bCs w:val="false"/>
          <w:sz w:val="24"/>
          <w:szCs w:val="24"/>
        </w:rPr>
      </w:pPr>
      <w:r>
        <w:rPr>
          <w:rFonts w:eastAsia="Arial Nova" w:cs="Arial Nova" w:ascii="Arial Nova" w:hAnsi="Arial Nova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ova" w:hAnsi="Arial Nova" w:eastAsia="Arial Nova" w:cs="Arial Nova"/>
          <w:b w:val="false"/>
          <w:bCs w:val="false"/>
          <w:sz w:val="24"/>
          <w:szCs w:val="24"/>
        </w:rPr>
      </w:pPr>
      <w:r>
        <w:rPr>
          <w:rFonts w:eastAsia="Arial Nova" w:cs="Arial Nova" w:ascii="Arial Nova" w:hAnsi="Arial Nova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ova" w:hAnsi="Arial Nova" w:eastAsia="Arial Nova" w:cs="Arial Nova"/>
          <w:b w:val="false"/>
          <w:bCs w:val="false"/>
          <w:sz w:val="24"/>
          <w:szCs w:val="24"/>
        </w:rPr>
      </w:pPr>
      <w:r>
        <w:rPr>
          <w:rFonts w:eastAsia="Arial Nova" w:cs="Arial Nova" w:ascii="Arial Nova" w:hAnsi="Arial Nova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  <w:t>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  <w:t>Assinatura do requerente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jc w:val="both"/>
        <w:rPr>
          <w:rFonts w:ascii="Georgia Pro" w:hAnsi="Georgia Pro" w:eastAsia="Georgia Pro" w:cs="Georgia Pro"/>
          <w:sz w:val="24"/>
          <w:szCs w:val="24"/>
          <w:lang w:val="pt-BR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67" w:top="1287" w:footer="567" w:bottom="128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Georgia Pro">
    <w:charset w:val="00"/>
    <w:family w:val="roman"/>
    <w:pitch w:val="variable"/>
  </w:font>
  <w:font w:name="Arial Nova">
    <w:charset w:val="00"/>
    <w:family w:val="roman"/>
    <w:pitch w:val="variable"/>
  </w:font>
  <w:font w:name="Sitka Heading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76" w:before="0" w:after="0"/>
      <w:jc w:val="center"/>
      <w:rPr/>
    </w:pPr>
    <w:r>
      <w:rPr>
        <w:rFonts w:eastAsia="Microsoft YaHei" w:cs="Arial" w:ascii="Arial" w:hAnsi="Arial"/>
        <w:color w:val="00000A"/>
        <w:sz w:val="18"/>
        <w:szCs w:val="18"/>
        <w:lang w:val="en-US" w:eastAsia="zh-CN" w:bidi="ar"/>
      </w:rPr>
      <w:t>Solicitação de prorrogação de prazo de defesa ao Colegiado do</w:t>
    </w:r>
    <w:r>
      <w:rPr>
        <w:rFonts w:eastAsia="Microsoft YaHei" w:cs="Arial" w:ascii="Arial" w:hAnsi="Arial"/>
        <w:color w:val="00000A"/>
        <w:sz w:val="18"/>
        <w:szCs w:val="18"/>
        <w:lang w:val="en-US" w:eastAsia="zh-CN" w:bidi="ar"/>
      </w:rPr>
      <w:t xml:space="preserve"> PPGMUS-UNESPAR, p. </w:t>
    </w:r>
    <w:r>
      <w:rPr>
        <w:rFonts w:eastAsia="Microsoft YaHei" w:cs="Arial" w:ascii="Arial" w:hAnsi="Arial"/>
        <w:color w:val="00000A"/>
        <w:sz w:val="18"/>
        <w:szCs w:val="18"/>
        <w:lang w:val="en-US" w:eastAsia="zh-CN" w:bidi="ar"/>
      </w:rPr>
      <w:fldChar w:fldCharType="begin"/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"/>
      </w:rPr>
      <w:instrText xml:space="preserve"> PAGE </w:instrText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"/>
      </w:rPr>
      <w:fldChar w:fldCharType="separate"/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"/>
      </w:rPr>
      <w:t>1</w:t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"/>
      </w:rPr>
      <w:fldChar w:fldCharType="end"/>
    </w:r>
  </w:p>
  <w:p>
    <w:pPr>
      <w:pStyle w:val="Normal"/>
      <w:widowControl/>
      <w:spacing w:lineRule="auto" w:line="276" w:before="0" w:after="0"/>
      <w:jc w:val="center"/>
      <w:rPr>
        <w:rFonts w:ascii="Arial" w:hAnsi="Arial" w:eastAsia="Microsoft YaHei" w:cs="Arial"/>
        <w:color w:val="00000A"/>
        <w:sz w:val="18"/>
        <w:szCs w:val="18"/>
        <w:lang w:val="en-US" w:eastAsia="zh-CN" w:bidi="ar"/>
      </w:rPr>
    </w:pPr>
    <w:r>
      <w:rPr>
        <w:rFonts w:eastAsia="Microsoft YaHei" w:cs="Arial" w:ascii="Arial" w:hAnsi="Arial"/>
        <w:color w:val="00000A"/>
        <w:sz w:val="18"/>
        <w:szCs w:val="18"/>
        <w:lang w:val="en-US" w:eastAsia="zh-CN" w:bidi="ar"/>
      </w:rPr>
      <w:t>Sede Tiradentes do Campus de Curitiba I. Rua Saldanha Marinho, 131. Curitiba-PR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76" w:before="0" w:after="0"/>
      <w:jc w:val="center"/>
      <w:rPr/>
    </w:pPr>
    <w:r>
      <w:rPr>
        <w:rFonts w:eastAsia="Microsoft YaHei" w:cs="Arial" w:ascii="Arial" w:hAnsi="Arial"/>
        <w:color w:val="00000A"/>
        <w:sz w:val="18"/>
        <w:szCs w:val="18"/>
        <w:lang w:val="en-US" w:eastAsia="zh-CN" w:bidi="ar"/>
      </w:rPr>
      <w:t>Solicitação de prorrogação de prazo de defesa ao Colegiado do</w:t>
    </w:r>
    <w:r>
      <w:rPr>
        <w:rFonts w:eastAsia="Microsoft YaHei" w:cs="Arial" w:ascii="Arial" w:hAnsi="Arial"/>
        <w:color w:val="00000A"/>
        <w:sz w:val="18"/>
        <w:szCs w:val="18"/>
        <w:lang w:val="en-US" w:eastAsia="zh-CN" w:bidi="ar"/>
      </w:rPr>
      <w:t xml:space="preserve"> PPGMUS-UNESPAR, p. </w:t>
    </w:r>
    <w:r>
      <w:rPr>
        <w:rFonts w:eastAsia="Microsoft YaHei" w:cs="Arial" w:ascii="Arial" w:hAnsi="Arial"/>
        <w:color w:val="00000A"/>
        <w:sz w:val="18"/>
        <w:szCs w:val="18"/>
        <w:lang w:val="en-US" w:eastAsia="zh-CN" w:bidi="ar"/>
      </w:rPr>
      <w:fldChar w:fldCharType="begin"/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"/>
      </w:rPr>
      <w:instrText xml:space="preserve"> PAGE </w:instrText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"/>
      </w:rPr>
      <w:fldChar w:fldCharType="separate"/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"/>
      </w:rPr>
      <w:t>1</w:t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"/>
      </w:rPr>
      <w:fldChar w:fldCharType="end"/>
    </w:r>
  </w:p>
  <w:p>
    <w:pPr>
      <w:pStyle w:val="Normal"/>
      <w:widowControl/>
      <w:spacing w:lineRule="auto" w:line="276" w:before="0" w:after="0"/>
      <w:jc w:val="center"/>
      <w:rPr>
        <w:rFonts w:ascii="Arial" w:hAnsi="Arial" w:eastAsia="Microsoft YaHei" w:cs="Arial"/>
        <w:color w:val="00000A"/>
        <w:sz w:val="18"/>
        <w:szCs w:val="18"/>
        <w:lang w:val="en-US" w:eastAsia="zh-CN" w:bidi="ar"/>
      </w:rPr>
    </w:pPr>
    <w:r>
      <w:rPr>
        <w:rFonts w:eastAsia="Microsoft YaHei" w:cs="Arial" w:ascii="Arial" w:hAnsi="Arial"/>
        <w:color w:val="00000A"/>
        <w:sz w:val="18"/>
        <w:szCs w:val="18"/>
        <w:lang w:val="en-US" w:eastAsia="zh-CN" w:bidi="ar"/>
      </w:rPr>
      <w:t>Sede Tiradentes do Campus de Curitiba I. Rua Saldanha Marinho, 131. Curitiba-PR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15"/>
      <w:gridCol w:w="6375"/>
      <w:gridCol w:w="1740"/>
    </w:tblGrid>
    <w:tr>
      <w:trPr/>
      <w:tc>
        <w:tcPr>
          <w:tcW w:w="1515" w:type="dxa"/>
          <w:tcBorders/>
        </w:tcPr>
        <w:p>
          <w:pPr>
            <w:pStyle w:val="Cabealhouser"/>
            <w:tabs>
              <w:tab w:val="clear" w:pos="4680"/>
              <w:tab w:val="clear" w:pos="9360"/>
              <w:tab w:val="center" w:pos="4795" w:leader="none"/>
              <w:tab w:val="right" w:pos="9475" w:leader="none"/>
            </w:tabs>
            <w:bidi w:val="0"/>
            <w:snapToGrid w:val="false"/>
            <w:ind w:left="-115" w:right="0"/>
            <w:jc w:val="center"/>
            <w:rPr/>
          </w:pPr>
          <w:r>
            <w:rPr/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828040</wp:posOffset>
                </wp:positionH>
                <wp:positionV relativeFrom="page">
                  <wp:posOffset>370840</wp:posOffset>
                </wp:positionV>
                <wp:extent cx="826770" cy="88773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" t="-15" r="-16" b="-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87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5" w:type="dxa"/>
          <w:tcBorders/>
        </w:tcPr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UNIVERSIDADE ESTADUAL DO PARANÁ</w:t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CAMPUS DE CURITIBA I</w:t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4011930</wp:posOffset>
                </wp:positionH>
                <wp:positionV relativeFrom="paragraph">
                  <wp:posOffset>-533400</wp:posOffset>
                </wp:positionV>
                <wp:extent cx="1039495" cy="584200"/>
                <wp:effectExtent l="0" t="0" r="0" b="0"/>
                <wp:wrapSquare wrapText="largest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8" t="-31" r="-18" b="-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PROGRAMA DE PÓS-GRADUAÇÃO EM MÚSICA</w:t>
          </w:r>
        </w:p>
      </w:tc>
      <w:tc>
        <w:tcPr>
          <w:tcW w:w="1740" w:type="dxa"/>
          <w:tcBorders/>
        </w:tcPr>
        <w:p>
          <w:pPr>
            <w:pStyle w:val="Cabealhouser"/>
            <w:bidi w:val="0"/>
            <w:snapToGrid w:val="false"/>
            <w:ind w:right="-115"/>
            <w:jc w:val="left"/>
            <w:rPr/>
          </w:pPr>
          <w:r>
            <w:rPr/>
          </w:r>
        </w:p>
      </w:tc>
    </w:tr>
  </w:tbl>
  <w:p>
    <w:pPr>
      <w:pStyle w:val="Normal"/>
      <w:bidi w:val="0"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15"/>
      <w:gridCol w:w="6375"/>
      <w:gridCol w:w="1740"/>
    </w:tblGrid>
    <w:tr>
      <w:trPr/>
      <w:tc>
        <w:tcPr>
          <w:tcW w:w="1515" w:type="dxa"/>
          <w:tcBorders/>
        </w:tcPr>
        <w:p>
          <w:pPr>
            <w:pStyle w:val="Cabealhouser"/>
            <w:tabs>
              <w:tab w:val="clear" w:pos="4680"/>
              <w:tab w:val="clear" w:pos="9360"/>
              <w:tab w:val="center" w:pos="4795" w:leader="none"/>
              <w:tab w:val="right" w:pos="9475" w:leader="none"/>
            </w:tabs>
            <w:bidi w:val="0"/>
            <w:snapToGrid w:val="false"/>
            <w:ind w:left="-115" w:right="0"/>
            <w:jc w:val="center"/>
            <w:rPr/>
          </w:pPr>
          <w:r>
            <w:rPr/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828040</wp:posOffset>
                </wp:positionH>
                <wp:positionV relativeFrom="page">
                  <wp:posOffset>370840</wp:posOffset>
                </wp:positionV>
                <wp:extent cx="826770" cy="887730"/>
                <wp:effectExtent l="0" t="0" r="0" b="0"/>
                <wp:wrapSquare wrapText="largest"/>
                <wp:docPr id="3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" t="-15" r="-16" b="-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87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5" w:type="dxa"/>
          <w:tcBorders/>
        </w:tcPr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UNIVERSIDADE ESTADUAL DO PARANÁ</w:t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CAMPUS DE CURITIBA I</w:t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4011930</wp:posOffset>
                </wp:positionH>
                <wp:positionV relativeFrom="paragraph">
                  <wp:posOffset>-533400</wp:posOffset>
                </wp:positionV>
                <wp:extent cx="1039495" cy="584200"/>
                <wp:effectExtent l="0" t="0" r="0" b="0"/>
                <wp:wrapSquare wrapText="largest"/>
                <wp:docPr id="4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8" t="-31" r="-18" b="-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PROGRAMA DE PÓS-GRADUAÇÃO EM MÚSICA</w:t>
          </w:r>
        </w:p>
      </w:tc>
      <w:tc>
        <w:tcPr>
          <w:tcW w:w="1740" w:type="dxa"/>
          <w:tcBorders/>
        </w:tcPr>
        <w:p>
          <w:pPr>
            <w:pStyle w:val="Cabealhouser"/>
            <w:bidi w:val="0"/>
            <w:snapToGrid w:val="false"/>
            <w:ind w:right="-115"/>
            <w:jc w:val="left"/>
            <w:rPr/>
          </w:pPr>
          <w:r>
            <w:rPr/>
          </w:r>
        </w:p>
      </w:tc>
    </w:tr>
  </w:tbl>
  <w:p>
    <w:pPr>
      <w:pStyle w:val="Normal"/>
      <w:bidi w:val="0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6a819573"/>
    <w:pPr>
      <w:widowControl w:val="false"/>
      <w:spacing w:before="0" w:after="0"/>
    </w:pPr>
    <w:rPr>
      <w:rFonts w:ascii="Arial MT" w:hAnsi="Arial MT" w:eastAsia="Arial MT" w:cs="Arial MT"/>
      <w:lang w:val="pt-PT"/>
    </w:rPr>
  </w:style>
  <w:style w:type="paragraph" w:styleId="Normal1">
    <w:name w:val="Normal1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abealhouser">
    <w:name w:val="Cabeçalho (user)"/>
    <w:basedOn w:val="Normal1"/>
    <w:qFormat/>
    <w:pPr>
      <w:tabs>
        <w:tab w:val="clear" w:pos="708"/>
        <w:tab w:val="center" w:pos="4680" w:leader="none"/>
        <w:tab w:val="right" w:pos="9360" w:leader="none"/>
      </w:tabs>
      <w:suppressAutoHyphens w:val="true"/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LibreOffice/24.8.7.2$Windows_X86_64 LibreOffice_project/e07d0a63a46349d29051da79b1fde8160bab2a89</Application>
  <AppVersion>15.0000</AppVersion>
  <Pages>1</Pages>
  <Words>86</Words>
  <Characters>508</Characters>
  <CharactersWithSpaces>582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2022-09-15T17:25:00Z</dcterms:created>
  <dc:creator>Felipe.Ribeiro - Curitiba I</dc:creator>
  <dc:description/>
  <dc:language>pt-BR</dc:language>
  <cp:lastModifiedBy>André Egg</cp:lastModifiedBy>
  <dcterms:modified xsi:type="dcterms:W3CDTF">2025-06-17T09:29:49Z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